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60FAEBBA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242B06">
        <w:rPr>
          <w:rFonts w:ascii="Arial" w:hAnsi="Arial" w:cs="Arial"/>
          <w:b/>
          <w:bCs/>
          <w:sz w:val="26"/>
          <w:szCs w:val="26"/>
        </w:rPr>
        <w:t>202</w:t>
      </w:r>
      <w:r w:rsidR="00103E87" w:rsidRPr="00242B06">
        <w:rPr>
          <w:rFonts w:ascii="Arial" w:hAnsi="Arial" w:cs="Arial"/>
          <w:b/>
          <w:bCs/>
          <w:sz w:val="26"/>
          <w:szCs w:val="26"/>
        </w:rPr>
        <w:t>3</w:t>
      </w:r>
      <w:r w:rsidR="00242B06" w:rsidRPr="00242B06">
        <w:rPr>
          <w:rFonts w:ascii="Arial" w:hAnsi="Arial" w:cs="Arial"/>
          <w:b/>
          <w:bCs/>
          <w:sz w:val="26"/>
          <w:szCs w:val="26"/>
        </w:rPr>
        <w:t>.06.20.</w:t>
      </w:r>
      <w:r w:rsidR="00242B06">
        <w:rPr>
          <w:rFonts w:ascii="Arial" w:hAnsi="Arial" w:cs="Arial"/>
          <w:sz w:val="26"/>
          <w:szCs w:val="26"/>
        </w:rPr>
        <w:t xml:space="preserve"> </w:t>
      </w:r>
      <w:r w:rsidRPr="00B3190D">
        <w:rPr>
          <w:rFonts w:ascii="Arial" w:hAnsi="Arial" w:cs="Arial"/>
          <w:sz w:val="26"/>
          <w:szCs w:val="26"/>
        </w:rPr>
        <w:t xml:space="preserve">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</w:t>
      </w:r>
      <w:r w:rsidRPr="00242B06">
        <w:rPr>
          <w:rFonts w:ascii="Arial" w:hAnsi="Arial" w:cs="Arial"/>
          <w:b/>
          <w:bCs/>
          <w:sz w:val="26"/>
          <w:szCs w:val="26"/>
        </w:rPr>
        <w:t>202</w:t>
      </w:r>
      <w:r w:rsidR="00103E87" w:rsidRPr="00242B06">
        <w:rPr>
          <w:rFonts w:ascii="Arial" w:hAnsi="Arial" w:cs="Arial"/>
          <w:b/>
          <w:bCs/>
          <w:sz w:val="26"/>
          <w:szCs w:val="26"/>
        </w:rPr>
        <w:t>3</w:t>
      </w:r>
      <w:r w:rsidR="00242B06" w:rsidRPr="00242B06">
        <w:rPr>
          <w:rFonts w:ascii="Arial" w:hAnsi="Arial" w:cs="Arial"/>
          <w:b/>
          <w:bCs/>
          <w:sz w:val="26"/>
          <w:szCs w:val="26"/>
        </w:rPr>
        <w:t>.06.21-22.</w:t>
      </w:r>
      <w:r w:rsidR="00242B06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20955">
    <w:abstractNumId w:val="0"/>
  </w:num>
  <w:num w:numId="2" w16cid:durableId="630673937">
    <w:abstractNumId w:val="1"/>
  </w:num>
  <w:num w:numId="3" w16cid:durableId="1462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42B06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C1546"/>
    <w:rsid w:val="008D5C73"/>
    <w:rsid w:val="00901CE6"/>
    <w:rsid w:val="0091321E"/>
    <w:rsid w:val="00923235"/>
    <w:rsid w:val="00934143"/>
    <w:rsid w:val="00935343"/>
    <w:rsid w:val="0097067E"/>
    <w:rsid w:val="00971977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Schneiderne.Csilla</cp:lastModifiedBy>
  <cp:revision>2</cp:revision>
  <cp:lastPrinted>2013-06-17T12:51:00Z</cp:lastPrinted>
  <dcterms:created xsi:type="dcterms:W3CDTF">2023-06-15T07:37:00Z</dcterms:created>
  <dcterms:modified xsi:type="dcterms:W3CDTF">2023-06-15T07:37:00Z</dcterms:modified>
</cp:coreProperties>
</file>